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C4" w:rsidRDefault="00B63612">
      <w:pPr>
        <w:pStyle w:val="a4"/>
        <w:widowControl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华南农业大学</w:t>
      </w:r>
      <w:r w:rsidR="00546E98" w:rsidRPr="00546E98"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艺术学院2019-2020学年度种子奖学金评选实施细则</w:t>
      </w:r>
    </w:p>
    <w:p w:rsidR="00BB201C" w:rsidRDefault="00BB201C" w:rsidP="00F474CE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</w:p>
    <w:p w:rsidR="00514CC4" w:rsidRPr="00BB201C" w:rsidRDefault="00F474CE" w:rsidP="00F474CE">
      <w:pPr>
        <w:pStyle w:val="a4"/>
        <w:widowControl/>
        <w:rPr>
          <w:rFonts w:asciiTheme="minorEastAsia" w:hAnsiTheme="minorEastAsia" w:cstheme="minorEastAsia"/>
          <w:b/>
          <w:color w:val="000000" w:themeColor="text1"/>
          <w:sz w:val="30"/>
          <w:szCs w:val="30"/>
        </w:rPr>
      </w:pPr>
      <w:r w:rsidRPr="00BB201C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一、</w:t>
      </w:r>
      <w:r w:rsidR="00B63612" w:rsidRPr="00BB201C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总则</w:t>
      </w:r>
    </w:p>
    <w:p w:rsidR="00514CC4" w:rsidRPr="001646E4" w:rsidRDefault="00B63612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为贯彻落实党的教育方针，加强学生教育管理，鼓励学生在校期间勤奋学习、努力进取，德智体美等全面发展，奖励优秀本科学子，我院同东莞种子制衣有限公司共同设立“种子奖学金”。种子奖学金的评选遵循民主、公开、客观、公正的原则，评选的标准、程序以及结果全部公开，并接受广大师生的监督。</w:t>
      </w:r>
    </w:p>
    <w:p w:rsidR="00BB201C" w:rsidRDefault="00BB201C" w:rsidP="00F474CE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</w:p>
    <w:p w:rsidR="00514CC4" w:rsidRPr="00BB201C" w:rsidRDefault="00F474CE" w:rsidP="00F474CE">
      <w:pPr>
        <w:pStyle w:val="a4"/>
        <w:widowControl/>
        <w:jc w:val="both"/>
        <w:rPr>
          <w:rFonts w:asciiTheme="minorEastAsia" w:hAnsiTheme="minorEastAsia" w:cstheme="minorEastAsia"/>
          <w:b/>
          <w:color w:val="000000" w:themeColor="text1"/>
          <w:sz w:val="30"/>
          <w:szCs w:val="30"/>
        </w:rPr>
      </w:pPr>
      <w:r w:rsidRPr="00BB201C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二、</w:t>
      </w:r>
      <w:r w:rsidR="00B63612" w:rsidRPr="00BB201C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种子奖学金评选的项目及评分标准</w:t>
      </w:r>
    </w:p>
    <w:p w:rsidR="00514CC4" w:rsidRPr="00AA213D" w:rsidRDefault="00B63612" w:rsidP="00AA213D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种子奖学金的评选满分100</w:t>
      </w:r>
      <w:r w:rsidR="00BB201C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分，</w:t>
      </w:r>
      <w:r w:rsidR="00973F1E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2019-2020学年度种子奖学金</w:t>
      </w:r>
      <w:r w:rsidR="00BB201C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分五项</w:t>
      </w:r>
      <w:r w:rsidR="00AA213D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条例综合</w:t>
      </w:r>
      <w:r w:rsidR="00BB201C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进行评选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：</w:t>
      </w:r>
    </w:p>
    <w:p w:rsidR="00514CC4" w:rsidRPr="001646E4" w:rsidRDefault="00B63612" w:rsidP="00AA213D">
      <w:pPr>
        <w:pStyle w:val="a4"/>
        <w:shd w:val="clear" w:color="auto" w:fill="FFFFFF"/>
        <w:spacing w:before="100" w:after="100" w:line="480" w:lineRule="auto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1</w:t>
      </w:r>
      <w:r w:rsidR="00F474CE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.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在校期间学习成绩优秀，学习成绩在专业排名前30%以内（以上一年度综合测评中学业成绩为准）</w:t>
      </w:r>
      <w:r w:rsidR="0075610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,本项占70分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；</w:t>
      </w:r>
    </w:p>
    <w:p w:rsidR="00514CC4" w:rsidRPr="001646E4" w:rsidRDefault="00B63612" w:rsidP="00AA213D">
      <w:pPr>
        <w:pStyle w:val="a4"/>
        <w:shd w:val="clear" w:color="auto" w:fill="FFFFFF"/>
        <w:spacing w:before="100" w:after="100" w:line="480" w:lineRule="auto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2</w:t>
      </w:r>
      <w:r w:rsidR="00F474CE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.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学科知识扎实、实践能力强，具有创新精神、竞争意识</w:t>
      </w:r>
      <w:r w:rsidR="0075610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，本项占10分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；</w:t>
      </w:r>
    </w:p>
    <w:p w:rsidR="00514CC4" w:rsidRPr="001646E4" w:rsidRDefault="00B63612" w:rsidP="00AA213D">
      <w:pPr>
        <w:pStyle w:val="a4"/>
        <w:shd w:val="clear" w:color="auto" w:fill="FFFFFF"/>
        <w:spacing w:before="100" w:after="100" w:line="480" w:lineRule="auto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3</w:t>
      </w:r>
      <w:r w:rsidR="00F474CE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.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积极参加社会公益活动和社会实践活动</w:t>
      </w:r>
      <w:r w:rsidR="0075610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，本项占10分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；</w:t>
      </w:r>
    </w:p>
    <w:p w:rsidR="00514CC4" w:rsidRPr="001646E4" w:rsidRDefault="00B63612" w:rsidP="00AA213D">
      <w:pPr>
        <w:pStyle w:val="a4"/>
        <w:shd w:val="clear" w:color="auto" w:fill="FFFFFF"/>
        <w:spacing w:before="100" w:after="100" w:line="480" w:lineRule="auto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lastRenderedPageBreak/>
        <w:t>4</w:t>
      </w:r>
      <w:r w:rsidR="00F474CE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.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具有较强的组织管理能力，担任学生干部优先考虑</w:t>
      </w:r>
      <w:r w:rsidR="0075610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，本项占5分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；</w:t>
      </w:r>
    </w:p>
    <w:p w:rsidR="00514CC4" w:rsidRPr="001646E4" w:rsidRDefault="00B63612" w:rsidP="00AA213D">
      <w:pPr>
        <w:pStyle w:val="a4"/>
        <w:shd w:val="clear" w:color="auto" w:fill="FFFFFF"/>
        <w:spacing w:before="100" w:after="100" w:line="480" w:lineRule="auto"/>
        <w:rPr>
          <w:color w:val="000000" w:themeColor="text1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5</w:t>
      </w:r>
      <w:r w:rsidR="00F474CE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.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诚实守信，道德质量优良，没有违反学校、学院纪律行为，在学校期间没有受过纪律处分</w:t>
      </w:r>
      <w:r w:rsidR="0075610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，本项占5分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。</w:t>
      </w:r>
    </w:p>
    <w:p w:rsidR="00514CC4" w:rsidRPr="001646E4" w:rsidRDefault="00B63612" w:rsidP="00AA213D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具体评分标准如下：</w:t>
      </w:r>
    </w:p>
    <w:p w:rsidR="00514CC4" w:rsidRPr="001646E4" w:rsidRDefault="00F474CE" w:rsidP="00F474CE">
      <w:pPr>
        <w:pStyle w:val="a4"/>
        <w:widowControl/>
        <w:tabs>
          <w:tab w:val="left" w:pos="312"/>
        </w:tabs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1.</w:t>
      </w:r>
      <w:r w:rsidR="00B6361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在校期间学习成绩优秀，学习成绩在专业排名前30％以内（以上一年度综合测评中学业成绩为准）。（70分）</w:t>
      </w:r>
    </w:p>
    <w:p w:rsidR="00514CC4" w:rsidRPr="001646E4" w:rsidRDefault="00B63612">
      <w:pPr>
        <w:pStyle w:val="a4"/>
        <w:widowControl/>
        <w:ind w:firstLineChars="200" w:firstLine="600"/>
        <w:jc w:val="center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智育基础分=</w:t>
      </w:r>
      <w:r w:rsidR="00514CC4" w:rsidRPr="001646E4">
        <w:rPr>
          <w:rFonts w:asciiTheme="minorEastAsia" w:hAnsiTheme="minorEastAsia" w:cstheme="minorEastAsia" w:hint="eastAsia"/>
          <w:color w:val="000000" w:themeColor="text1"/>
          <w:position w:val="-26"/>
          <w:sz w:val="30"/>
          <w:szCs w:val="30"/>
        </w:rPr>
        <w:object w:dxaOrig="3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37.5pt" o:ole="">
            <v:imagedata r:id="rId8" o:title=""/>
          </v:shape>
          <o:OLEObject Type="Embed" ProgID="Equation.KSEE3" ShapeID="_x0000_i1025" DrawAspect="Content" ObjectID="_1637003629" r:id="rId9"/>
        </w:object>
      </w:r>
    </w:p>
    <w:p w:rsidR="00514CC4" w:rsidRPr="001646E4" w:rsidRDefault="00F474CE" w:rsidP="00F474CE">
      <w:pPr>
        <w:pStyle w:val="a4"/>
        <w:widowControl/>
        <w:tabs>
          <w:tab w:val="left" w:pos="312"/>
        </w:tabs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2.</w:t>
      </w:r>
      <w:r w:rsidR="00B6361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学科知识扎实，实践能力强，具有创新精神，竞争意识。（10分）</w:t>
      </w:r>
    </w:p>
    <w:p w:rsidR="00514CC4" w:rsidRPr="001646E4" w:rsidRDefault="00B63612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（1）在国家正式刊物上发表专业学术论文者，加分标准如下：</w:t>
      </w:r>
    </w:p>
    <w:tbl>
      <w:tblPr>
        <w:tblStyle w:val="a5"/>
        <w:tblW w:w="8522" w:type="dxa"/>
        <w:tblLayout w:type="fixed"/>
        <w:tblLook w:val="04A0"/>
      </w:tblPr>
      <w:tblGrid>
        <w:gridCol w:w="3408"/>
        <w:gridCol w:w="5114"/>
      </w:tblGrid>
      <w:tr w:rsidR="00514CC4" w:rsidRPr="001646E4">
        <w:tc>
          <w:tcPr>
            <w:tcW w:w="3408" w:type="dxa"/>
            <w:vMerge w:val="restart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级别</w:t>
            </w:r>
          </w:p>
        </w:tc>
        <w:tc>
          <w:tcPr>
            <w:tcW w:w="5114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加分</w:t>
            </w:r>
          </w:p>
        </w:tc>
      </w:tr>
      <w:tr w:rsidR="00514CC4" w:rsidRPr="001646E4">
        <w:tc>
          <w:tcPr>
            <w:tcW w:w="3408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5114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作者</w:t>
            </w:r>
          </w:p>
        </w:tc>
      </w:tr>
      <w:tr w:rsidR="00514CC4" w:rsidRPr="001646E4">
        <w:tc>
          <w:tcPr>
            <w:tcW w:w="3408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两大索引（SCI/EI）</w:t>
            </w:r>
          </w:p>
        </w:tc>
        <w:tc>
          <w:tcPr>
            <w:tcW w:w="5114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514CC4" w:rsidRPr="001646E4">
        <w:tc>
          <w:tcPr>
            <w:tcW w:w="3408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中文社会科学引文索引（CSSCI）、中文核心期刊</w:t>
            </w:r>
          </w:p>
        </w:tc>
        <w:tc>
          <w:tcPr>
            <w:tcW w:w="5114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514CC4" w:rsidRPr="001646E4">
        <w:tc>
          <w:tcPr>
            <w:tcW w:w="3408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有CN刊号的正式期刊</w:t>
            </w:r>
          </w:p>
        </w:tc>
        <w:tc>
          <w:tcPr>
            <w:tcW w:w="5114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2.5</w:t>
            </w:r>
          </w:p>
        </w:tc>
      </w:tr>
    </w:tbl>
    <w:p w:rsidR="00514CC4" w:rsidRPr="001646E4" w:rsidRDefault="00C2507D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lastRenderedPageBreak/>
        <w:t>注：增刊论文和会议论文不在</w:t>
      </w:r>
      <w:r w:rsidR="00B6361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加分之列。</w:t>
      </w:r>
    </w:p>
    <w:p w:rsidR="00514CC4" w:rsidRPr="001646E4" w:rsidRDefault="00B63612">
      <w:pPr>
        <w:pStyle w:val="a4"/>
        <w:widowControl/>
        <w:numPr>
          <w:ilvl w:val="0"/>
          <w:numId w:val="4"/>
        </w:numPr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被授予专利，按如下标准加分：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514CC4" w:rsidRPr="001646E4">
        <w:tc>
          <w:tcPr>
            <w:tcW w:w="2840" w:type="dxa"/>
            <w:vMerge w:val="restart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发明专利</w:t>
            </w:r>
          </w:p>
        </w:tc>
        <w:tc>
          <w:tcPr>
            <w:tcW w:w="2841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个人项目获得者</w:t>
            </w:r>
          </w:p>
        </w:tc>
        <w:tc>
          <w:tcPr>
            <w:tcW w:w="2841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集体项目获得者</w:t>
            </w:r>
          </w:p>
        </w:tc>
      </w:tr>
      <w:tr w:rsidR="00514CC4" w:rsidRPr="001646E4">
        <w:tc>
          <w:tcPr>
            <w:tcW w:w="284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注：以上各类专利被转让使用或将专利成果发表论文，不累加得分。</w:t>
      </w:r>
    </w:p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（3）编写出版与专业有关的著作，加分标准如下：</w:t>
      </w:r>
    </w:p>
    <w:tbl>
      <w:tblPr>
        <w:tblStyle w:val="a5"/>
        <w:tblW w:w="5955" w:type="dxa"/>
        <w:tblInd w:w="1374" w:type="dxa"/>
        <w:tblLayout w:type="fixed"/>
        <w:tblLook w:val="04A0"/>
      </w:tblPr>
      <w:tblGrid>
        <w:gridCol w:w="2985"/>
        <w:gridCol w:w="2970"/>
      </w:tblGrid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承担的工作</w:t>
            </w:r>
          </w:p>
        </w:tc>
        <w:tc>
          <w:tcPr>
            <w:tcW w:w="2970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加分</w:t>
            </w:r>
          </w:p>
        </w:tc>
      </w:tr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参编章节</w:t>
            </w:r>
          </w:p>
        </w:tc>
        <w:tc>
          <w:tcPr>
            <w:tcW w:w="2970" w:type="dxa"/>
            <w:vMerge w:val="restart"/>
            <w:vAlign w:val="center"/>
          </w:tcPr>
          <w:p w:rsidR="00514CC4" w:rsidRPr="001646E4" w:rsidRDefault="00514CC4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514CC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B6361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5</w:t>
            </w:r>
          </w:p>
          <w:p w:rsidR="00514CC4" w:rsidRPr="001646E4" w:rsidRDefault="00514CC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514CC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</w:tr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主要编委成员</w:t>
            </w:r>
          </w:p>
        </w:tc>
        <w:tc>
          <w:tcPr>
            <w:tcW w:w="297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</w:tr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副主编</w:t>
            </w:r>
          </w:p>
        </w:tc>
        <w:tc>
          <w:tcPr>
            <w:tcW w:w="297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</w:tr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主编或专著第二作者</w:t>
            </w:r>
          </w:p>
        </w:tc>
        <w:tc>
          <w:tcPr>
            <w:tcW w:w="297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</w:tr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专著第一作者</w:t>
            </w:r>
          </w:p>
        </w:tc>
        <w:tc>
          <w:tcPr>
            <w:tcW w:w="297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</w:tr>
      <w:tr w:rsidR="00514CC4" w:rsidRPr="001646E4">
        <w:tc>
          <w:tcPr>
            <w:tcW w:w="2985" w:type="dxa"/>
          </w:tcPr>
          <w:p w:rsidR="00514CC4" w:rsidRPr="001646E4" w:rsidRDefault="00B63612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独立专著</w:t>
            </w:r>
          </w:p>
        </w:tc>
        <w:tc>
          <w:tcPr>
            <w:tcW w:w="297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</w:tr>
    </w:tbl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注：对著作做出贡献，姓名不在参编名单内，但有书面感谢等，可酌情加 1 分。</w:t>
      </w:r>
    </w:p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（4）参加科技学术竞赛或获得科研成果（论文、专利除外），加分标准如下：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514CC4" w:rsidRPr="001646E4">
        <w:tc>
          <w:tcPr>
            <w:tcW w:w="2840" w:type="dxa"/>
            <w:vMerge w:val="restart"/>
            <w:vAlign w:val="center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lastRenderedPageBreak/>
              <w:t>级别</w:t>
            </w:r>
          </w:p>
        </w:tc>
        <w:tc>
          <w:tcPr>
            <w:tcW w:w="5682" w:type="dxa"/>
            <w:gridSpan w:val="2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加分</w:t>
            </w:r>
          </w:p>
        </w:tc>
      </w:tr>
      <w:tr w:rsidR="00514CC4" w:rsidRPr="001646E4">
        <w:tc>
          <w:tcPr>
            <w:tcW w:w="2840" w:type="dxa"/>
            <w:vMerge/>
          </w:tcPr>
          <w:p w:rsidR="00514CC4" w:rsidRPr="001646E4" w:rsidRDefault="00514CC4">
            <w:pPr>
              <w:pStyle w:val="a4"/>
              <w:widowControl/>
              <w:jc w:val="both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个人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团队</w:t>
            </w:r>
          </w:p>
        </w:tc>
      </w:tr>
      <w:tr w:rsidR="00514CC4" w:rsidRPr="001646E4">
        <w:tc>
          <w:tcPr>
            <w:tcW w:w="2840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国家级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1.5</w:t>
            </w:r>
          </w:p>
        </w:tc>
      </w:tr>
      <w:tr w:rsidR="00514CC4" w:rsidRPr="001646E4">
        <w:tc>
          <w:tcPr>
            <w:tcW w:w="2840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省级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514CC4" w:rsidRPr="001646E4">
        <w:tc>
          <w:tcPr>
            <w:tcW w:w="2840" w:type="dxa"/>
          </w:tcPr>
          <w:p w:rsidR="00514CC4" w:rsidRPr="001646E4" w:rsidRDefault="00371613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市、</w:t>
            </w:r>
            <w:r w:rsidR="00B63612"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校级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841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0.5</w:t>
            </w:r>
          </w:p>
        </w:tc>
      </w:tr>
    </w:tbl>
    <w:p w:rsidR="00514CC4" w:rsidRPr="001646E4" w:rsidRDefault="00B63612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注：</w:t>
      </w:r>
      <w:r w:rsidR="00C52B1B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省级以上竞赛入围者，加0.5分。本项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加分可叠加。</w:t>
      </w:r>
    </w:p>
    <w:p w:rsidR="00795CA0" w:rsidRDefault="00795CA0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（5）参加本专业权威组织举办的培训活动，培训结束并考核合格，获得相关证书者，每张证书加1分。</w:t>
      </w:r>
    </w:p>
    <w:p w:rsidR="005B619C" w:rsidRPr="001646E4" w:rsidRDefault="005B619C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（6）大学期间参加大学生英语四级考试并获得六级考试资格者，加1分；大学期间参加大学生英语六级考试成绩达到或超过425分者，加1分。</w:t>
      </w:r>
    </w:p>
    <w:p w:rsidR="00514CC4" w:rsidRPr="001646E4" w:rsidRDefault="00F474CE" w:rsidP="00F474CE">
      <w:pPr>
        <w:pStyle w:val="a4"/>
        <w:widowControl/>
        <w:tabs>
          <w:tab w:val="left" w:pos="312"/>
        </w:tabs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3.</w:t>
      </w:r>
      <w:r w:rsidR="00B6361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积极参加社会公益活动和社会实践活动。（10分）</w:t>
      </w:r>
    </w:p>
    <w:p w:rsidR="00514CC4" w:rsidRPr="001646E4" w:rsidRDefault="00B63612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加分标准：每20个志愿时加0.5分。</w:t>
      </w:r>
    </w:p>
    <w:p w:rsidR="00514CC4" w:rsidRPr="001646E4" w:rsidRDefault="00F474CE" w:rsidP="00F474CE">
      <w:pPr>
        <w:pStyle w:val="a4"/>
        <w:widowControl/>
        <w:tabs>
          <w:tab w:val="left" w:pos="312"/>
        </w:tabs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4.</w:t>
      </w:r>
      <w:r w:rsidR="00B6361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具有较强的组织管理能力，担任学生干部优先考虑。（5分）</w:t>
      </w:r>
    </w:p>
    <w:p w:rsidR="00514CC4" w:rsidRPr="001646E4" w:rsidRDefault="00B63612" w:rsidP="00AA213D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在学校、学院、班级担任学生干部，任期满一年，且尽职尽责，能够较好地完成本职工作，可以申请加分。标准如下：</w:t>
      </w:r>
    </w:p>
    <w:tbl>
      <w:tblPr>
        <w:tblStyle w:val="a5"/>
        <w:tblW w:w="8522" w:type="dxa"/>
        <w:tblLayout w:type="fixed"/>
        <w:tblLook w:val="04A0"/>
      </w:tblPr>
      <w:tblGrid>
        <w:gridCol w:w="6759"/>
        <w:gridCol w:w="1763"/>
      </w:tblGrid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1763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加分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学校学生会、团委、校社联正副职学生干部</w:t>
            </w:r>
          </w:p>
        </w:tc>
        <w:tc>
          <w:tcPr>
            <w:tcW w:w="1763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2.5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lastRenderedPageBreak/>
              <w:t>学校学生会、团委、校社联正副级部长级学生干部</w:t>
            </w:r>
          </w:p>
        </w:tc>
        <w:tc>
          <w:tcPr>
            <w:tcW w:w="1763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学院团委、学生会、党务工作正副职学生干部、学校各机关部处指导下的学生组织的正副职学生干部</w:t>
            </w:r>
          </w:p>
        </w:tc>
        <w:tc>
          <w:tcPr>
            <w:tcW w:w="1763" w:type="dxa"/>
          </w:tcPr>
          <w:p w:rsidR="00514CC4" w:rsidRPr="001646E4" w:rsidRDefault="00514CC4">
            <w:pPr>
              <w:pStyle w:val="a4"/>
              <w:widowControl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B6361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学院团委、学生会、党务工作正副部长级学生干部、学生党支部（副）书记、学院承认的正式团体的正副职学生干部（艺创联、舒释驿站、院红会、院信委会、院易班工作站、级委）、军训自训教官</w:t>
            </w:r>
          </w:p>
        </w:tc>
        <w:tc>
          <w:tcPr>
            <w:tcW w:w="1763" w:type="dxa"/>
          </w:tcPr>
          <w:p w:rsidR="00514CC4" w:rsidRPr="001646E4" w:rsidRDefault="00514CC4">
            <w:pPr>
              <w:pStyle w:val="a4"/>
              <w:widowControl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514CC4">
            <w:pPr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B6361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1.5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党支部支委、学院团委学生会干事、班长、团支书、学习委员、助理班主任、疏导员、学院承认的正式团体的部长级别学生干部（同上）、学生承认的学生创新工作室负责人、校院两级体育运动队正副职负责人</w:t>
            </w:r>
          </w:p>
        </w:tc>
        <w:tc>
          <w:tcPr>
            <w:tcW w:w="1763" w:type="dxa"/>
          </w:tcPr>
          <w:p w:rsidR="00514CC4" w:rsidRPr="001646E4" w:rsidRDefault="00514CC4">
            <w:pPr>
              <w:pStyle w:val="a4"/>
              <w:widowControl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514CC4">
            <w:pPr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514CC4">
            <w:pPr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514CC4" w:rsidRPr="001646E4" w:rsidRDefault="00B6361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学院承认的正式团体的干事（同上）、其他班委、校院两级体育运动队队员</w:t>
            </w:r>
          </w:p>
        </w:tc>
        <w:tc>
          <w:tcPr>
            <w:tcW w:w="1763" w:type="dxa"/>
            <w:vAlign w:val="center"/>
          </w:tcPr>
          <w:p w:rsidR="00514CC4" w:rsidRPr="001646E4" w:rsidRDefault="00B6361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0.8</w:t>
            </w:r>
          </w:p>
        </w:tc>
      </w:tr>
      <w:tr w:rsidR="00514CC4" w:rsidRPr="001646E4">
        <w:tc>
          <w:tcPr>
            <w:tcW w:w="6759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学院承认的学生创新工作室成员</w:t>
            </w:r>
          </w:p>
        </w:tc>
        <w:tc>
          <w:tcPr>
            <w:tcW w:w="1763" w:type="dxa"/>
          </w:tcPr>
          <w:p w:rsidR="00514CC4" w:rsidRPr="001646E4" w:rsidRDefault="00B63612">
            <w:pPr>
              <w:pStyle w:val="a4"/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1646E4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0.8</w:t>
            </w:r>
          </w:p>
        </w:tc>
      </w:tr>
    </w:tbl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b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 xml:space="preserve">注：① </w:t>
      </w:r>
      <w:r w:rsidR="00FD365C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身兼多职者，第一职务、第二职务得分为该职务加分分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值，第三职务加分减半</w:t>
      </w:r>
      <w:r w:rsidR="00795CA0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；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 xml:space="preserve"> </w:t>
      </w:r>
    </w:p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② 参加学生组织、学生党团组织及学校成立的其他组织，任期不满一届，且超过本届任期时间的一半以上，因正当理由不再担任所任职务的，可申请减半加分；</w:t>
      </w:r>
    </w:p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lastRenderedPageBreak/>
        <w:t>③ 因违纪等原因被免去所任职务的或申请退出本组织的，不加分；工作态度差、不负责任，未完成本职工作的，不加分；</w:t>
      </w:r>
    </w:p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④ 在任职期间受警告以上处分的不予加分；</w:t>
      </w:r>
    </w:p>
    <w:p w:rsidR="00514CC4" w:rsidRPr="001646E4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⑤ 没有担任上述职务，但积极参与学生工作，为校、系、班集体做出较大贡献者，以及参加其它学生社团或组织且表现突出者，均可酌情加分，加分不超过 1 分</w:t>
      </w:r>
      <w:r w:rsidR="00795CA0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；</w:t>
      </w:r>
    </w:p>
    <w:p w:rsidR="00AA745C" w:rsidRDefault="00B63612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⑥</w:t>
      </w:r>
      <w:r w:rsidR="00AD5B70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 xml:space="preserve"> </w:t>
      </w:r>
      <w:r w:rsidR="00AD5B70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同组织工作</w:t>
      </w:r>
      <w:r w:rsidR="00AD5B70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经历</w:t>
      </w:r>
      <w:r w:rsidR="00AD5B70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取最高职务加分。</w:t>
      </w:r>
    </w:p>
    <w:p w:rsidR="00514CC4" w:rsidRPr="001646E4" w:rsidRDefault="00F474CE" w:rsidP="00F474CE">
      <w:pPr>
        <w:pStyle w:val="a4"/>
        <w:widowControl/>
        <w:tabs>
          <w:tab w:val="left" w:pos="312"/>
        </w:tabs>
        <w:jc w:val="both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5.</w:t>
      </w:r>
      <w:r w:rsidR="00B63612"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诚实守信，道德质量优良，没有违反学校、学院纪律行为，在学校期间没有受过纪律处分。（5分）</w:t>
      </w:r>
    </w:p>
    <w:p w:rsidR="00AA213D" w:rsidRDefault="00AA213D">
      <w:pPr>
        <w:pStyle w:val="a4"/>
        <w:widowControl/>
        <w:rPr>
          <w:rFonts w:asciiTheme="minorEastAsia" w:hAnsiTheme="minorEastAsia" w:cstheme="minorEastAsia"/>
          <w:color w:val="000000" w:themeColor="text1"/>
          <w:sz w:val="30"/>
          <w:szCs w:val="30"/>
        </w:rPr>
      </w:pPr>
    </w:p>
    <w:p w:rsidR="00AA213D" w:rsidRPr="00AA213D" w:rsidRDefault="00B63612">
      <w:pPr>
        <w:pStyle w:val="a4"/>
        <w:widowControl/>
        <w:rPr>
          <w:rFonts w:asciiTheme="minorEastAsia" w:hAnsiTheme="minorEastAsia" w:cstheme="minorEastAsia"/>
          <w:b/>
          <w:color w:val="000000" w:themeColor="text1"/>
          <w:sz w:val="30"/>
          <w:szCs w:val="30"/>
        </w:rPr>
      </w:pPr>
      <w:r w:rsidRPr="00AA213D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三</w:t>
      </w:r>
      <w:r w:rsidR="00F474CE" w:rsidRPr="00AA213D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、</w:t>
      </w:r>
      <w:r w:rsidR="00AA213D" w:rsidRPr="00AA213D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注意事项</w:t>
      </w:r>
    </w:p>
    <w:p w:rsidR="00514CC4" w:rsidRPr="001646E4" w:rsidRDefault="00B63612" w:rsidP="00AA213D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为了确保种子奖学金评选的顺利进行，学生在申报时必须如实填写相关材料，一经查实有弄虚作假行为，取消其奖学金申报资格，将其失信行为记入诚信档案，并给予批评教育，情节严重者给予纪律处分。</w:t>
      </w:r>
    </w:p>
    <w:p w:rsidR="00514CC4" w:rsidRPr="001646E4" w:rsidRDefault="00B63612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学生获得奖学金后，若被举报其有虚假材料，一经认定属实，学院将取消其资格，收回奖学金及荣誉，并给予纪律处分。</w:t>
      </w:r>
    </w:p>
    <w:p w:rsidR="00514CC4" w:rsidRPr="001646E4" w:rsidRDefault="00B63612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lastRenderedPageBreak/>
        <w:t>本细则最终解释权归华南农业大学艺术学院种子奖学金评选小组。</w:t>
      </w:r>
    </w:p>
    <w:p w:rsidR="00514CC4" w:rsidRPr="001646E4" w:rsidRDefault="00B63612">
      <w:pPr>
        <w:pStyle w:val="a4"/>
        <w:widowControl/>
        <w:ind w:firstLineChars="200" w:firstLine="600"/>
        <w:rPr>
          <w:rFonts w:asciiTheme="minorEastAsia" w:hAnsiTheme="minorEastAsia" w:cstheme="minorEastAsia"/>
          <w:color w:val="000000" w:themeColor="text1"/>
          <w:sz w:val="30"/>
          <w:szCs w:val="30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附</w:t>
      </w:r>
      <w:r w:rsidR="00973F1E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2019-2020学年度</w:t>
      </w:r>
      <w:r w:rsidRPr="001646E4">
        <w:rPr>
          <w:rFonts w:asciiTheme="minorEastAsia" w:hAnsiTheme="minorEastAsia" w:cstheme="minorEastAsia" w:hint="eastAsia"/>
          <w:color w:val="000000" w:themeColor="text1"/>
          <w:sz w:val="30"/>
          <w:szCs w:val="30"/>
        </w:rPr>
        <w:t>种子奖学金测评小组名单，具体名单如下：苏镇松、代丹、宋政、吴奕渠、蔡炫、杨永锋、林威、何小芹、王泰尚、招舒华、罗夏桐、冯婉靖、唐若冰、李玟。</w:t>
      </w:r>
    </w:p>
    <w:p w:rsidR="00514CC4" w:rsidRPr="001646E4" w:rsidRDefault="00514CC4">
      <w:pPr>
        <w:pStyle w:val="a4"/>
        <w:widowControl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514CC4" w:rsidRPr="001646E4" w:rsidRDefault="00B63612">
      <w:pPr>
        <w:pStyle w:val="a4"/>
        <w:widowControl/>
        <w:jc w:val="righ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华南农业大学艺术学院</w:t>
      </w:r>
    </w:p>
    <w:p w:rsidR="00514CC4" w:rsidRPr="001646E4" w:rsidRDefault="00B63612">
      <w:pPr>
        <w:pStyle w:val="a4"/>
        <w:widowControl/>
        <w:jc w:val="center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646E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</w:t>
      </w:r>
      <w:r w:rsidR="00973F1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                         </w:t>
      </w:r>
      <w:r w:rsidRPr="001646E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2019年12月</w:t>
      </w:r>
      <w:r w:rsidR="00EA53C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</w:t>
      </w:r>
      <w:r w:rsidRPr="001646E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514CC4" w:rsidRPr="001646E4" w:rsidSect="0051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1E" w:rsidRDefault="0059551E" w:rsidP="00756102">
      <w:r>
        <w:separator/>
      </w:r>
    </w:p>
  </w:endnote>
  <w:endnote w:type="continuationSeparator" w:id="0">
    <w:p w:rsidR="0059551E" w:rsidRDefault="0059551E" w:rsidP="0075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1E" w:rsidRDefault="0059551E" w:rsidP="00756102">
      <w:r>
        <w:separator/>
      </w:r>
    </w:p>
  </w:footnote>
  <w:footnote w:type="continuationSeparator" w:id="0">
    <w:p w:rsidR="0059551E" w:rsidRDefault="0059551E" w:rsidP="00756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137BD3"/>
    <w:multiLevelType w:val="singleLevel"/>
    <w:tmpl w:val="B4137BD3"/>
    <w:lvl w:ilvl="0">
      <w:start w:val="2"/>
      <w:numFmt w:val="decimal"/>
      <w:suff w:val="nothing"/>
      <w:lvlText w:val="（%1）"/>
      <w:lvlJc w:val="left"/>
    </w:lvl>
  </w:abstractNum>
  <w:abstractNum w:abstractNumId="1">
    <w:nsid w:val="F53FFD58"/>
    <w:multiLevelType w:val="singleLevel"/>
    <w:tmpl w:val="F53FFD5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E3E5C1"/>
    <w:multiLevelType w:val="singleLevel"/>
    <w:tmpl w:val="05E3E5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E77962"/>
    <w:multiLevelType w:val="singleLevel"/>
    <w:tmpl w:val="37E779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CC4"/>
    <w:rsid w:val="00025E39"/>
    <w:rsid w:val="001646E4"/>
    <w:rsid w:val="002B24C1"/>
    <w:rsid w:val="00371613"/>
    <w:rsid w:val="003B2796"/>
    <w:rsid w:val="004861CD"/>
    <w:rsid w:val="00514CC4"/>
    <w:rsid w:val="005410D0"/>
    <w:rsid w:val="00546E98"/>
    <w:rsid w:val="0059551E"/>
    <w:rsid w:val="005B619C"/>
    <w:rsid w:val="0065686C"/>
    <w:rsid w:val="007365A4"/>
    <w:rsid w:val="00756102"/>
    <w:rsid w:val="00795CA0"/>
    <w:rsid w:val="008F5226"/>
    <w:rsid w:val="00973F1E"/>
    <w:rsid w:val="00AA213D"/>
    <w:rsid w:val="00AA745C"/>
    <w:rsid w:val="00AD5B70"/>
    <w:rsid w:val="00B63612"/>
    <w:rsid w:val="00BB201C"/>
    <w:rsid w:val="00BC0CFC"/>
    <w:rsid w:val="00C2507D"/>
    <w:rsid w:val="00C378A7"/>
    <w:rsid w:val="00C52B1B"/>
    <w:rsid w:val="00D84F81"/>
    <w:rsid w:val="00EA53C6"/>
    <w:rsid w:val="00EE42E5"/>
    <w:rsid w:val="00F1447E"/>
    <w:rsid w:val="00F474CE"/>
    <w:rsid w:val="00FD365C"/>
    <w:rsid w:val="10456064"/>
    <w:rsid w:val="38E0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C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14CC4"/>
    <w:rPr>
      <w:rFonts w:ascii="宋体" w:eastAsia="宋体" w:hAnsi="宋体" w:cs="宋体"/>
      <w:szCs w:val="21"/>
      <w:lang w:val="zh-CN" w:bidi="zh-CN"/>
    </w:rPr>
  </w:style>
  <w:style w:type="paragraph" w:styleId="a4">
    <w:name w:val="Normal (Web)"/>
    <w:basedOn w:val="a"/>
    <w:rsid w:val="00514CC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514C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4CC4"/>
    <w:rPr>
      <w:b/>
      <w:bCs/>
    </w:rPr>
  </w:style>
  <w:style w:type="paragraph" w:styleId="a7">
    <w:name w:val="header"/>
    <w:basedOn w:val="a"/>
    <w:link w:val="Char"/>
    <w:rsid w:val="0075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56102"/>
    <w:rPr>
      <w:kern w:val="2"/>
      <w:sz w:val="18"/>
      <w:szCs w:val="18"/>
    </w:rPr>
  </w:style>
  <w:style w:type="paragraph" w:styleId="a8">
    <w:name w:val="footer"/>
    <w:basedOn w:val="a"/>
    <w:link w:val="Char0"/>
    <w:rsid w:val="00756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561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97</cp:revision>
  <dcterms:created xsi:type="dcterms:W3CDTF">2019-11-14T13:13:00Z</dcterms:created>
  <dcterms:modified xsi:type="dcterms:W3CDTF">2019-12-04T14:27:00Z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